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E92" w:rsidRDefault="00AA651A">
      <w:bookmarkStart w:id="0" w:name="h.gjdgxs" w:colFirst="0" w:colLast="0"/>
      <w:bookmarkEnd w:id="0"/>
      <w:r>
        <w:rPr>
          <w:b/>
          <w:sz w:val="24"/>
          <w:szCs w:val="24"/>
        </w:rPr>
        <w:t>Teacher</w:t>
      </w:r>
      <w:r>
        <w:rPr>
          <w:sz w:val="24"/>
          <w:szCs w:val="24"/>
        </w:rPr>
        <w:t>:</w:t>
      </w:r>
      <w:r w:rsidR="00D55508">
        <w:rPr>
          <w:sz w:val="24"/>
          <w:szCs w:val="24"/>
        </w:rPr>
        <w:t xml:space="preserve"> </w:t>
      </w:r>
      <w:proofErr w:type="spellStart"/>
      <w:r w:rsidR="00D55508">
        <w:rPr>
          <w:sz w:val="24"/>
          <w:szCs w:val="24"/>
        </w:rPr>
        <w:t>Hoffner</w:t>
      </w:r>
      <w:proofErr w:type="spellEnd"/>
      <w:r w:rsidR="00D55508">
        <w:rPr>
          <w:sz w:val="24"/>
          <w:szCs w:val="24"/>
        </w:rPr>
        <w:t xml:space="preserve">, Guest, Long, </w:t>
      </w:r>
      <w:proofErr w:type="spellStart"/>
      <w:r w:rsidR="00D55508">
        <w:rPr>
          <w:sz w:val="24"/>
          <w:szCs w:val="24"/>
        </w:rPr>
        <w:t>Marchbanks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Subject</w:t>
      </w:r>
      <w:r>
        <w:rPr>
          <w:sz w:val="24"/>
          <w:szCs w:val="24"/>
        </w:rPr>
        <w:t xml:space="preserve">: </w:t>
      </w:r>
      <w:proofErr w:type="spellStart"/>
      <w:r w:rsidR="00D55508">
        <w:rPr>
          <w:sz w:val="24"/>
          <w:szCs w:val="24"/>
        </w:rPr>
        <w:t>USHistory</w:t>
      </w:r>
      <w:proofErr w:type="spellEnd"/>
      <w:r>
        <w:rPr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6172200</wp:posOffset>
            </wp:positionH>
            <wp:positionV relativeFrom="paragraph">
              <wp:posOffset>-247649</wp:posOffset>
            </wp:positionV>
            <wp:extent cx="819150" cy="41846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5E92" w:rsidRDefault="00AA651A">
      <w:r>
        <w:rPr>
          <w:b/>
          <w:sz w:val="24"/>
          <w:szCs w:val="24"/>
        </w:rPr>
        <w:t>6 Weeks</w:t>
      </w:r>
      <w:r>
        <w:rPr>
          <w:sz w:val="24"/>
          <w:szCs w:val="24"/>
        </w:rPr>
        <w:t xml:space="preserve">: </w:t>
      </w:r>
      <w:r w:rsidR="00797834">
        <w:rPr>
          <w:sz w:val="24"/>
          <w:szCs w:val="24"/>
        </w:rPr>
        <w:t>3</w:t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 w:rsidR="00D55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Dates</w:t>
      </w:r>
      <w:r>
        <w:rPr>
          <w:sz w:val="24"/>
          <w:szCs w:val="24"/>
        </w:rPr>
        <w:t xml:space="preserve">: </w:t>
      </w:r>
      <w:r w:rsidR="00797834">
        <w:rPr>
          <w:sz w:val="24"/>
          <w:szCs w:val="24"/>
        </w:rPr>
        <w:t>11/7-11/11</w:t>
      </w:r>
    </w:p>
    <w:tbl>
      <w:tblPr>
        <w:tblStyle w:val="a"/>
        <w:tblW w:w="11107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6014"/>
        <w:gridCol w:w="1390"/>
        <w:gridCol w:w="2358"/>
      </w:tblGrid>
      <w:tr w:rsidR="00A35E92">
        <w:trPr>
          <w:trHeight w:val="260"/>
        </w:trPr>
        <w:tc>
          <w:tcPr>
            <w:tcW w:w="1345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Monday</w:t>
            </w:r>
          </w:p>
        </w:tc>
        <w:tc>
          <w:tcPr>
            <w:tcW w:w="6014" w:type="dxa"/>
          </w:tcPr>
          <w:p w:rsidR="00A35E92" w:rsidRPr="0060300D" w:rsidRDefault="00AA651A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A35E92" w:rsidRPr="0060300D" w:rsidRDefault="00AA651A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B87857" w:rsidTr="00C47E9A">
        <w:trPr>
          <w:trHeight w:val="737"/>
        </w:trPr>
        <w:tc>
          <w:tcPr>
            <w:tcW w:w="1345" w:type="dxa"/>
            <w:vMerge w:val="restart"/>
          </w:tcPr>
          <w:p w:rsidR="00B87857" w:rsidRPr="00EA5864" w:rsidRDefault="00B87857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 w:rsidR="00AA651A">
              <w:rPr>
                <w:b/>
              </w:rPr>
              <w:t xml:space="preserve"> – Times - </w:t>
            </w:r>
          </w:p>
          <w:p w:rsidR="00B87857" w:rsidRPr="00EA5864" w:rsidRDefault="00B87857" w:rsidP="00DB5E7A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>Learning Targets</w:t>
            </w:r>
          </w:p>
          <w:p w:rsidR="006B727A" w:rsidRDefault="00CC40D6">
            <w:r>
              <w:t xml:space="preserve">Students will complete a video analysis over the American Revolution. </w:t>
            </w:r>
          </w:p>
        </w:tc>
        <w:tc>
          <w:tcPr>
            <w:tcW w:w="1390" w:type="dxa"/>
            <w:vMerge w:val="restart"/>
          </w:tcPr>
          <w:p w:rsidR="00B87857" w:rsidRDefault="00CC40D6">
            <w:pPr>
              <w:jc w:val="center"/>
            </w:pPr>
            <w:r>
              <w:t>8.15D</w:t>
            </w:r>
          </w:p>
        </w:tc>
        <w:tc>
          <w:tcPr>
            <w:tcW w:w="2358" w:type="dxa"/>
            <w:vMerge w:val="restart"/>
          </w:tcPr>
          <w:p w:rsidR="00B87857" w:rsidRDefault="00B87857">
            <w:pPr>
              <w:jc w:val="center"/>
            </w:pPr>
          </w:p>
        </w:tc>
      </w:tr>
      <w:tr w:rsidR="00B87857">
        <w:trPr>
          <w:trHeight w:val="64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EA5864">
            <w:r>
              <w:rPr>
                <w:b/>
                <w:color w:val="FF0000"/>
              </w:rPr>
              <w:t>Warm up/Hook/Connections</w:t>
            </w:r>
          </w:p>
          <w:p w:rsidR="00B87857" w:rsidRDefault="00B87857" w:rsidP="00797834"/>
        </w:tc>
        <w:tc>
          <w:tcPr>
            <w:tcW w:w="1390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>
            <w:pPr>
              <w:jc w:val="center"/>
            </w:pPr>
          </w:p>
          <w:p w:rsidR="00B87857" w:rsidRDefault="00B87857">
            <w:pPr>
              <w:jc w:val="center"/>
            </w:pPr>
          </w:p>
        </w:tc>
        <w:bookmarkStart w:id="1" w:name="_GoBack"/>
        <w:bookmarkEnd w:id="1"/>
      </w:tr>
      <w:tr w:rsidR="00B87857">
        <w:trPr>
          <w:trHeight w:val="30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 w:val="restart"/>
          </w:tcPr>
          <w:p w:rsidR="00B87857" w:rsidRDefault="00B87857">
            <w:r>
              <w:rPr>
                <w:b/>
                <w:color w:val="FF0000"/>
              </w:rPr>
              <w:t>Direct Instruction</w:t>
            </w:r>
            <w:r w:rsidR="00EA5864">
              <w:rPr>
                <w:b/>
                <w:color w:val="FF0000"/>
              </w:rPr>
              <w:t xml:space="preserve">/Guided </w:t>
            </w:r>
            <w:r>
              <w:rPr>
                <w:b/>
                <w:color w:val="FF0000"/>
              </w:rPr>
              <w:t xml:space="preserve">Practice </w:t>
            </w:r>
            <w:r w:rsidR="00EA5864">
              <w:rPr>
                <w:b/>
                <w:color w:val="FF0000"/>
              </w:rPr>
              <w:t xml:space="preserve">(I DO, WE DO) </w:t>
            </w:r>
          </w:p>
          <w:p w:rsidR="00B87857" w:rsidRDefault="00CC40D6" w:rsidP="006B727A">
            <w:r>
              <w:t xml:space="preserve">Students will complete a video analysis over the American Revolution. Students who were absent on Friday will complete the </w:t>
            </w:r>
          </w:p>
        </w:tc>
        <w:tc>
          <w:tcPr>
            <w:tcW w:w="1390" w:type="dxa"/>
          </w:tcPr>
          <w:p w:rsidR="00B87857" w:rsidRDefault="00B87857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B87857" w:rsidRDefault="00B87857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B87857">
        <w:trPr>
          <w:trHeight w:val="520"/>
        </w:trPr>
        <w:tc>
          <w:tcPr>
            <w:tcW w:w="1345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/>
          <w:p w:rsidR="00B87857" w:rsidRDefault="00B87857"/>
        </w:tc>
        <w:tc>
          <w:tcPr>
            <w:tcW w:w="1390" w:type="dxa"/>
            <w:vMerge w:val="restart"/>
          </w:tcPr>
          <w:p w:rsidR="00B87857" w:rsidRPr="00797834" w:rsidRDefault="00CC40D6" w:rsidP="00797834">
            <w:r>
              <w:t>3:3</w:t>
            </w:r>
          </w:p>
        </w:tc>
        <w:tc>
          <w:tcPr>
            <w:tcW w:w="2358" w:type="dxa"/>
            <w:vMerge w:val="restart"/>
          </w:tcPr>
          <w:p w:rsidR="00B87857" w:rsidRDefault="00B87857" w:rsidP="006C7666"/>
        </w:tc>
      </w:tr>
      <w:tr w:rsidR="00B87857" w:rsidTr="0060300D">
        <w:trPr>
          <w:trHeight w:val="80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</w:tcPr>
          <w:p w:rsidR="00B87857" w:rsidRDefault="00B87857">
            <w:r>
              <w:rPr>
                <w:b/>
                <w:color w:val="FF0000"/>
              </w:rPr>
              <w:t xml:space="preserve">Checks for Understanding  </w:t>
            </w:r>
            <w:r w:rsidR="00EA5864">
              <w:rPr>
                <w:b/>
                <w:color w:val="FF0000"/>
              </w:rPr>
              <w:t>(FORMATIVE – SUMMATIVE)</w:t>
            </w:r>
          </w:p>
          <w:p w:rsidR="00B87857" w:rsidRDefault="00B87857"/>
          <w:p w:rsidR="00B87857" w:rsidRDefault="00B87857"/>
          <w:p w:rsidR="00B87857" w:rsidRDefault="00B87857"/>
        </w:tc>
        <w:tc>
          <w:tcPr>
            <w:tcW w:w="1390" w:type="dxa"/>
            <w:vMerge/>
            <w:tcBorders>
              <w:bottom w:val="single" w:sz="4" w:space="0" w:color="000000"/>
            </w:tcBorders>
          </w:tcPr>
          <w:p w:rsidR="00B87857" w:rsidRDefault="00B87857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  <w:tcBorders>
              <w:bottom w:val="single" w:sz="4" w:space="0" w:color="000000"/>
            </w:tcBorders>
          </w:tcPr>
          <w:p w:rsidR="00B87857" w:rsidRDefault="00B87857">
            <w:pPr>
              <w:widowControl w:val="0"/>
              <w:spacing w:line="276" w:lineRule="auto"/>
            </w:pPr>
          </w:p>
          <w:p w:rsidR="00B87857" w:rsidRDefault="00B87857"/>
          <w:p w:rsidR="00B87857" w:rsidRDefault="00B87857"/>
        </w:tc>
      </w:tr>
      <w:tr w:rsidR="00B87857" w:rsidTr="00B87857">
        <w:trPr>
          <w:trHeight w:val="260"/>
        </w:trPr>
        <w:tc>
          <w:tcPr>
            <w:tcW w:w="1345" w:type="dxa"/>
            <w:vMerge/>
          </w:tcPr>
          <w:p w:rsidR="00B87857" w:rsidRDefault="00B87857"/>
        </w:tc>
        <w:tc>
          <w:tcPr>
            <w:tcW w:w="6014" w:type="dxa"/>
            <w:vMerge w:val="restart"/>
          </w:tcPr>
          <w:p w:rsidR="00B87857" w:rsidRDefault="00EA5864" w:rsidP="006722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</w:t>
            </w:r>
            <w:r w:rsidR="00B87857">
              <w:rPr>
                <w:b/>
                <w:color w:val="FF0000"/>
              </w:rPr>
              <w:t xml:space="preserve">ndependent Practice </w:t>
            </w:r>
            <w:r>
              <w:rPr>
                <w:b/>
                <w:color w:val="FF0000"/>
              </w:rPr>
              <w:t>(YOU DO)</w:t>
            </w:r>
          </w:p>
          <w:p w:rsidR="000C003E" w:rsidRPr="000C003E" w:rsidRDefault="000C003E" w:rsidP="006722ED">
            <w:pPr>
              <w:rPr>
                <w:color w:val="auto"/>
              </w:rPr>
            </w:pPr>
          </w:p>
        </w:tc>
        <w:tc>
          <w:tcPr>
            <w:tcW w:w="3748" w:type="dxa"/>
            <w:gridSpan w:val="2"/>
            <w:tcBorders>
              <w:tl2br w:val="nil"/>
            </w:tcBorders>
          </w:tcPr>
          <w:p w:rsidR="00B87857" w:rsidRDefault="0060300D" w:rsidP="00C47E9A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="00B87857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DD6196" w:rsidTr="00674F5B">
        <w:trPr>
          <w:trHeight w:val="467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/>
          </w:tcPr>
          <w:p w:rsidR="00DD6196" w:rsidRDefault="00DD6196" w:rsidP="00DD6196"/>
        </w:tc>
        <w:tc>
          <w:tcPr>
            <w:tcW w:w="3748" w:type="dxa"/>
            <w:gridSpan w:val="2"/>
            <w:tcBorders>
              <w:tl2br w:val="nil"/>
            </w:tcBorders>
          </w:tcPr>
          <w:p w:rsidR="00DD6196" w:rsidRDefault="003E7444" w:rsidP="00DD6196">
            <w:pPr>
              <w:widowControl w:val="0"/>
              <w:spacing w:line="276" w:lineRule="auto"/>
            </w:pPr>
            <w:r>
              <w:t>Speaking, Listening, Reading, Writing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Tuesday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 xml:space="preserve">Resources/Materials 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Pr="00EA5864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 - Times - </w:t>
            </w:r>
          </w:p>
          <w:p w:rsidR="00DD6196" w:rsidRPr="00EA5864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Learning Targets</w:t>
            </w:r>
          </w:p>
          <w:p w:rsidR="00DD6196" w:rsidRDefault="00D7715B" w:rsidP="006D630B">
            <w:r>
              <w:t>Student will analyze how the Preamble reflects the principles of popular sovereignty and republicanism.</w:t>
            </w:r>
          </w:p>
        </w:tc>
        <w:tc>
          <w:tcPr>
            <w:tcW w:w="1390" w:type="dxa"/>
            <w:vMerge w:val="restart"/>
          </w:tcPr>
          <w:p w:rsidR="00DD6196" w:rsidRDefault="00D7715B" w:rsidP="00DD6196">
            <w:pPr>
              <w:jc w:val="center"/>
            </w:pPr>
            <w:r>
              <w:t>8.15D</w:t>
            </w:r>
          </w:p>
        </w:tc>
        <w:tc>
          <w:tcPr>
            <w:tcW w:w="2358" w:type="dxa"/>
            <w:vMerge w:val="restart"/>
          </w:tcPr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A1081A" w:rsidP="00DD6196">
            <w:r>
              <w:t>School House rock video.</w:t>
            </w:r>
          </w:p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30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AE17F3" w:rsidRDefault="008E7D72" w:rsidP="00DD6196">
            <w:r>
              <w:t xml:space="preserve">Teacher will lead class in discussion of the preamble of the Constitution. Students will work together to create an illustration for each section. Students will identify what principle of government </w:t>
            </w:r>
            <w:r w:rsidR="00DA0987">
              <w:t>is present in primary source documents.</w:t>
            </w:r>
          </w:p>
        </w:tc>
        <w:tc>
          <w:tcPr>
            <w:tcW w:w="1390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6196">
        <w:trPr>
          <w:trHeight w:val="520"/>
        </w:trPr>
        <w:tc>
          <w:tcPr>
            <w:tcW w:w="1345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 w:val="restart"/>
          </w:tcPr>
          <w:p w:rsidR="00DD6196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</w:p>
          <w:p w:rsidR="00DD6196" w:rsidRDefault="00D7715B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3:3</w:t>
            </w:r>
          </w:p>
          <w:p w:rsidR="00DD6196" w:rsidRDefault="00DD6196" w:rsidP="00DD6196">
            <w:pPr>
              <w:widowControl w:val="0"/>
              <w:spacing w:line="276" w:lineRule="auto"/>
              <w:rPr>
                <w:b/>
              </w:rPr>
            </w:pPr>
          </w:p>
          <w:p w:rsidR="00DD6196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358" w:type="dxa"/>
            <w:vMerge w:val="restart"/>
          </w:tcPr>
          <w:p w:rsidR="00DD6196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DD6196" w:rsidTr="0060300D">
        <w:trPr>
          <w:trHeight w:val="953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Checks for Understanding  (FORMATIVE – SUMMATIVE)</w:t>
            </w: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</w:tr>
      <w:tr w:rsidR="00DD6196" w:rsidTr="00894BC3">
        <w:trPr>
          <w:trHeight w:val="278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3F41F0" w:rsidRPr="008E7D72" w:rsidRDefault="00DD6196" w:rsidP="00DD61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</w:tc>
        <w:tc>
          <w:tcPr>
            <w:tcW w:w="3748" w:type="dxa"/>
            <w:gridSpan w:val="2"/>
          </w:tcPr>
          <w:p w:rsidR="00DD6196" w:rsidRPr="00674F5B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>ELPS</w:t>
            </w:r>
            <w:r>
              <w:rPr>
                <w:b/>
              </w:rPr>
              <w:t xml:space="preserve"> 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DD6196" w:rsidTr="009D71A5">
        <w:trPr>
          <w:trHeight w:val="44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/>
          </w:tcPr>
          <w:p w:rsidR="00DD6196" w:rsidRDefault="00DD6196" w:rsidP="00DD6196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DD6196" w:rsidRDefault="00C86D2E" w:rsidP="00DD6196">
            <w:pPr>
              <w:widowControl w:val="0"/>
              <w:spacing w:line="276" w:lineRule="auto"/>
            </w:pPr>
            <w:r>
              <w:t>Speaking, Listening, Reading, Writing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Wednesday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>-</w:t>
            </w:r>
          </w:p>
          <w:p w:rsidR="00DD6196" w:rsidRPr="00EA5864" w:rsidRDefault="00DD6196" w:rsidP="00DD6196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DD6196" w:rsidRDefault="00DD6196" w:rsidP="00DD6196"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DD6196" w:rsidRDefault="00DD6196" w:rsidP="00797834">
            <w:r>
              <w:rPr>
                <w:b/>
                <w:color w:val="FF0000"/>
              </w:rPr>
              <w:t>Learning Targets</w:t>
            </w:r>
            <w:r w:rsidR="00F926A6">
              <w:t xml:space="preserve"> </w:t>
            </w:r>
          </w:p>
          <w:p w:rsidR="00797834" w:rsidRDefault="00D7715B" w:rsidP="00797834">
            <w:r>
              <w:t>Students will analyze the structure of government and identify key principles of government within the constitution.</w:t>
            </w:r>
          </w:p>
        </w:tc>
        <w:tc>
          <w:tcPr>
            <w:tcW w:w="1390" w:type="dxa"/>
            <w:vMerge w:val="restart"/>
          </w:tcPr>
          <w:p w:rsidR="00DD6196" w:rsidRDefault="00DD6196" w:rsidP="006D630B">
            <w:pPr>
              <w:jc w:val="center"/>
            </w:pPr>
          </w:p>
          <w:p w:rsidR="00D7715B" w:rsidRDefault="00D7715B" w:rsidP="006D630B">
            <w:pPr>
              <w:jc w:val="center"/>
            </w:pPr>
            <w:r>
              <w:t>8.15A, 8.15D</w:t>
            </w:r>
          </w:p>
        </w:tc>
        <w:tc>
          <w:tcPr>
            <w:tcW w:w="2358" w:type="dxa"/>
            <w:vMerge w:val="restart"/>
          </w:tcPr>
          <w:p w:rsidR="00DD6196" w:rsidRPr="003F41F0" w:rsidRDefault="00DD6196" w:rsidP="003F41F0">
            <w:pPr>
              <w:jc w:val="center"/>
            </w:pP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DD6196"/>
          <w:p w:rsidR="00DD6196" w:rsidRDefault="00DD6196" w:rsidP="00DD6196"/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30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180181" w:rsidRDefault="00180181" w:rsidP="00797834">
            <w:r>
              <w:t xml:space="preserve"> </w:t>
            </w:r>
            <w:r w:rsidR="007F49B9">
              <w:t xml:space="preserve">Teacher will lead class through notes of the structure of government. </w:t>
            </w:r>
          </w:p>
        </w:tc>
        <w:tc>
          <w:tcPr>
            <w:tcW w:w="1390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6196">
        <w:trPr>
          <w:trHeight w:val="520"/>
        </w:trPr>
        <w:tc>
          <w:tcPr>
            <w:tcW w:w="1345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 w:val="restart"/>
          </w:tcPr>
          <w:p w:rsidR="00DD6196" w:rsidRDefault="00DD6196" w:rsidP="00DD6196">
            <w:pPr>
              <w:jc w:val="center"/>
            </w:pPr>
          </w:p>
          <w:p w:rsidR="00FC4AFC" w:rsidRDefault="00FC4AFC" w:rsidP="00DD6196">
            <w:pPr>
              <w:jc w:val="center"/>
            </w:pPr>
          </w:p>
          <w:p w:rsidR="00FC4AFC" w:rsidRDefault="00FC4AFC" w:rsidP="00DD6196">
            <w:pPr>
              <w:jc w:val="center"/>
            </w:pPr>
            <w:r>
              <w:t>3:3</w:t>
            </w:r>
          </w:p>
        </w:tc>
        <w:tc>
          <w:tcPr>
            <w:tcW w:w="2358" w:type="dxa"/>
            <w:vMerge w:val="restart"/>
          </w:tcPr>
          <w:p w:rsidR="00DD6196" w:rsidRDefault="00DD6196" w:rsidP="00DD6196"/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Checks for Understanding  (FORMATIVE – SUMMATIVE)</w:t>
            </w:r>
          </w:p>
          <w:p w:rsidR="00DD6196" w:rsidRDefault="00DD6196" w:rsidP="00DD6196"/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</w:tr>
      <w:tr w:rsidR="00DD6196" w:rsidTr="003D2FEA">
        <w:trPr>
          <w:trHeight w:val="260"/>
        </w:trPr>
        <w:tc>
          <w:tcPr>
            <w:tcW w:w="1345" w:type="dxa"/>
            <w:vMerge w:val="restart"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</w:p>
          <w:p w:rsidR="00DD6196" w:rsidRPr="007C5A81" w:rsidRDefault="007F49B9" w:rsidP="006D630B">
            <w:pPr>
              <w:rPr>
                <w:color w:val="auto"/>
              </w:rPr>
            </w:pPr>
            <w:r>
              <w:rPr>
                <w:color w:val="auto"/>
              </w:rPr>
              <w:t>Students will use highlighters to mark the presence of principles of government within their notes.</w:t>
            </w:r>
          </w:p>
        </w:tc>
        <w:tc>
          <w:tcPr>
            <w:tcW w:w="3748" w:type="dxa"/>
            <w:gridSpan w:val="2"/>
          </w:tcPr>
          <w:p w:rsidR="00DD6196" w:rsidRPr="00674F5B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 w:rsidRPr="00674F5B">
              <w:rPr>
                <w:b/>
              </w:rPr>
              <w:t xml:space="preserve">ELPS </w:t>
            </w:r>
            <w:r>
              <w:rPr>
                <w:b/>
              </w:rPr>
              <w:t>(</w:t>
            </w:r>
            <w:r w:rsidRPr="00674F5B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DD6196" w:rsidTr="003D2FEA">
        <w:trPr>
          <w:trHeight w:val="467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/>
          </w:tcPr>
          <w:p w:rsidR="00DD6196" w:rsidRDefault="00DD6196" w:rsidP="00DD6196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DD6196" w:rsidRPr="00674F5B" w:rsidRDefault="00382374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>Speaking, Listening, Reading, Writing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Thursday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- </w:t>
            </w:r>
          </w:p>
          <w:p w:rsidR="00DD6196" w:rsidRPr="00EA5864" w:rsidRDefault="00DD6196" w:rsidP="00DD6196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DD6196" w:rsidRDefault="00DD6196" w:rsidP="00DD6196">
            <w:r>
              <w:rPr>
                <w:b/>
              </w:rPr>
              <w:t>Reflection</w:t>
            </w:r>
            <w:r w:rsidRPr="00EA5864">
              <w:rPr>
                <w:b/>
              </w:rPr>
              <w:t>:</w:t>
            </w:r>
          </w:p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Learning Targets</w:t>
            </w:r>
          </w:p>
          <w:p w:rsidR="00583BA8" w:rsidRDefault="00583BA8" w:rsidP="00DD6196">
            <w:r>
              <w:t>Students will analyze the structure of government and identify key principles of government within the constitution.</w:t>
            </w:r>
          </w:p>
        </w:tc>
        <w:tc>
          <w:tcPr>
            <w:tcW w:w="1390" w:type="dxa"/>
            <w:vMerge w:val="restart"/>
          </w:tcPr>
          <w:p w:rsidR="00DD6196" w:rsidRDefault="00583BA8" w:rsidP="00EE597B">
            <w:r>
              <w:t>8.15A, 8.15D</w:t>
            </w:r>
          </w:p>
        </w:tc>
        <w:tc>
          <w:tcPr>
            <w:tcW w:w="2358" w:type="dxa"/>
            <w:vMerge w:val="restart"/>
          </w:tcPr>
          <w:p w:rsidR="00DD6196" w:rsidRDefault="00CC40D6" w:rsidP="00DD6196">
            <w:pPr>
              <w:jc w:val="center"/>
            </w:pPr>
            <w:r>
              <w:t>Butcher Paper. Cut Outs.</w:t>
            </w: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EE597B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30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385BF3" w:rsidRDefault="00E2511A" w:rsidP="00776478">
            <w:r>
              <w:t>Teacher will lead the class in a review of structure of government. Students will create a</w:t>
            </w:r>
            <w:r w:rsidR="00776478">
              <w:t>n anchor chart</w:t>
            </w:r>
            <w:r>
              <w:t xml:space="preserve"> of the information gathered in the notes.</w:t>
            </w:r>
          </w:p>
        </w:tc>
        <w:tc>
          <w:tcPr>
            <w:tcW w:w="1390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6196">
        <w:trPr>
          <w:trHeight w:val="520"/>
        </w:trPr>
        <w:tc>
          <w:tcPr>
            <w:tcW w:w="1345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 w:val="restart"/>
          </w:tcPr>
          <w:p w:rsidR="00DD6196" w:rsidRDefault="00583BA8" w:rsidP="00DD6196">
            <w:pPr>
              <w:jc w:val="center"/>
            </w:pPr>
            <w:r>
              <w:t>3:3</w:t>
            </w:r>
          </w:p>
        </w:tc>
        <w:tc>
          <w:tcPr>
            <w:tcW w:w="2358" w:type="dxa"/>
            <w:vMerge w:val="restart"/>
          </w:tcPr>
          <w:p w:rsidR="00DD6196" w:rsidRDefault="00CC40D6" w:rsidP="00DD6196">
            <w:pPr>
              <w:jc w:val="center"/>
            </w:pPr>
            <w:r>
              <w:t>Anchor Charts</w:t>
            </w: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Checks for Understanding  (FORMATIVE – SUMMATIVE)</w:t>
            </w:r>
          </w:p>
          <w:p w:rsidR="00DD6196" w:rsidRDefault="00DD6196" w:rsidP="00DD6196"/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</w:tr>
      <w:tr w:rsidR="00DD6196" w:rsidTr="004E3A0C">
        <w:trPr>
          <w:trHeight w:val="323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pPr>
              <w:tabs>
                <w:tab w:val="right" w:pos="5784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  <w:r>
              <w:rPr>
                <w:b/>
                <w:color w:val="FF0000"/>
              </w:rPr>
              <w:tab/>
            </w:r>
          </w:p>
          <w:p w:rsidR="00DD6196" w:rsidRPr="00743B51" w:rsidRDefault="00DD6196" w:rsidP="00DD6196">
            <w:pPr>
              <w:tabs>
                <w:tab w:val="right" w:pos="5784"/>
              </w:tabs>
              <w:rPr>
                <w:color w:val="auto"/>
              </w:rPr>
            </w:pPr>
          </w:p>
        </w:tc>
        <w:tc>
          <w:tcPr>
            <w:tcW w:w="3748" w:type="dxa"/>
            <w:gridSpan w:val="2"/>
          </w:tcPr>
          <w:p w:rsidR="00DD6196" w:rsidRPr="004E3A0C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E3A0C">
              <w:rPr>
                <w:b/>
              </w:rPr>
              <w:t xml:space="preserve">ELPS </w:t>
            </w:r>
            <w:r>
              <w:rPr>
                <w:b/>
              </w:rPr>
              <w:t>(</w:t>
            </w:r>
            <w:r w:rsidRPr="004E3A0C">
              <w:rPr>
                <w:b/>
              </w:rPr>
              <w:t>LSWR</w:t>
            </w:r>
            <w:r>
              <w:rPr>
                <w:b/>
              </w:rPr>
              <w:t>)</w:t>
            </w:r>
          </w:p>
        </w:tc>
      </w:tr>
      <w:tr w:rsidR="00DD6196" w:rsidTr="004E3A0C">
        <w:trPr>
          <w:trHeight w:val="422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/>
          </w:tcPr>
          <w:p w:rsidR="00DD6196" w:rsidRDefault="00DD6196" w:rsidP="00DD6196">
            <w:pPr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DD6196" w:rsidRPr="004E3A0C" w:rsidRDefault="00322A05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>Speaking, Listening, Reading, Writing</w:t>
            </w:r>
          </w:p>
        </w:tc>
      </w:tr>
      <w:tr w:rsidR="00DD6196">
        <w:trPr>
          <w:trHeight w:val="260"/>
        </w:trPr>
        <w:tc>
          <w:tcPr>
            <w:tcW w:w="1345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Friday</w:t>
            </w:r>
          </w:p>
        </w:tc>
        <w:tc>
          <w:tcPr>
            <w:tcW w:w="6014" w:type="dxa"/>
          </w:tcPr>
          <w:p w:rsidR="00DD6196" w:rsidRPr="0060300D" w:rsidRDefault="00DD6196" w:rsidP="00DD6196">
            <w:pPr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Lesson Plan</w:t>
            </w:r>
          </w:p>
        </w:tc>
        <w:tc>
          <w:tcPr>
            <w:tcW w:w="1390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TEK(S)</w:t>
            </w:r>
          </w:p>
        </w:tc>
        <w:tc>
          <w:tcPr>
            <w:tcW w:w="2358" w:type="dxa"/>
          </w:tcPr>
          <w:p w:rsidR="00DD6196" w:rsidRPr="0060300D" w:rsidRDefault="00DD6196" w:rsidP="00DD6196">
            <w:pPr>
              <w:jc w:val="center"/>
              <w:rPr>
                <w:color w:val="1F4E79" w:themeColor="accent1" w:themeShade="80"/>
              </w:rPr>
            </w:pPr>
            <w:r w:rsidRPr="0060300D">
              <w:rPr>
                <w:b/>
                <w:color w:val="1F4E79" w:themeColor="accent1" w:themeShade="80"/>
              </w:rPr>
              <w:t>Resources/Materials</w:t>
            </w:r>
          </w:p>
        </w:tc>
      </w:tr>
      <w:tr w:rsidR="00DD6196">
        <w:trPr>
          <w:trHeight w:val="860"/>
        </w:trPr>
        <w:tc>
          <w:tcPr>
            <w:tcW w:w="1345" w:type="dxa"/>
            <w:vMerge w:val="restart"/>
          </w:tcPr>
          <w:p w:rsidR="00DD6196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Notes</w:t>
            </w:r>
            <w:r>
              <w:rPr>
                <w:b/>
              </w:rPr>
              <w:t xml:space="preserve"> -</w:t>
            </w:r>
          </w:p>
          <w:p w:rsidR="00DD6196" w:rsidRPr="00EA5864" w:rsidRDefault="00DD6196" w:rsidP="00DD6196">
            <w:pPr>
              <w:rPr>
                <w:b/>
              </w:rPr>
            </w:pPr>
            <w:r>
              <w:rPr>
                <w:b/>
              </w:rPr>
              <w:t xml:space="preserve">Times - </w:t>
            </w:r>
          </w:p>
          <w:p w:rsidR="00DD6196" w:rsidRPr="00EA5864" w:rsidRDefault="00DD6196" w:rsidP="00DD6196">
            <w:pPr>
              <w:rPr>
                <w:b/>
              </w:rPr>
            </w:pPr>
            <w:r w:rsidRPr="00EA5864">
              <w:rPr>
                <w:b/>
              </w:rPr>
              <w:t>Reflection:</w:t>
            </w:r>
          </w:p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Learning Targets</w:t>
            </w:r>
          </w:p>
          <w:p w:rsidR="00DD6196" w:rsidRDefault="00AE7207" w:rsidP="00DD6196">
            <w:r>
              <w:t>Students will summarize the purpose for and process  of amending the US Constitution</w:t>
            </w:r>
          </w:p>
        </w:tc>
        <w:tc>
          <w:tcPr>
            <w:tcW w:w="1390" w:type="dxa"/>
            <w:vMerge w:val="restart"/>
          </w:tcPr>
          <w:p w:rsidR="00DD6196" w:rsidRDefault="00AE7207" w:rsidP="00DD6196">
            <w:pPr>
              <w:jc w:val="center"/>
            </w:pPr>
            <w:r>
              <w:t>8.16A</w:t>
            </w:r>
          </w:p>
        </w:tc>
        <w:tc>
          <w:tcPr>
            <w:tcW w:w="2358" w:type="dxa"/>
            <w:vMerge w:val="restart"/>
          </w:tcPr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Warm up/Hook/Connections</w:t>
            </w:r>
          </w:p>
          <w:p w:rsidR="00DD6196" w:rsidRDefault="00DD6196" w:rsidP="009576BB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>
            <w:pPr>
              <w:jc w:val="center"/>
            </w:pPr>
          </w:p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30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r>
              <w:rPr>
                <w:b/>
                <w:color w:val="FF0000"/>
              </w:rPr>
              <w:t xml:space="preserve">Direct Instruction/Guided Practice (I DO, WE DO) </w:t>
            </w:r>
          </w:p>
          <w:p w:rsidR="00DD6196" w:rsidRDefault="007A0206" w:rsidP="00E15162">
            <w:r>
              <w:t>Teacher will lead the class in a discussion over amending the constitution.</w:t>
            </w:r>
          </w:p>
        </w:tc>
        <w:tc>
          <w:tcPr>
            <w:tcW w:w="1390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Unit/Bundle</w:t>
            </w:r>
          </w:p>
        </w:tc>
        <w:tc>
          <w:tcPr>
            <w:tcW w:w="2358" w:type="dxa"/>
          </w:tcPr>
          <w:p w:rsidR="00DD6196" w:rsidRDefault="00DD6196" w:rsidP="00DD6196">
            <w:pPr>
              <w:jc w:val="center"/>
            </w:pPr>
            <w:r>
              <w:rPr>
                <w:b/>
              </w:rPr>
              <w:t>Strategies</w:t>
            </w:r>
          </w:p>
        </w:tc>
      </w:tr>
      <w:tr w:rsidR="00DD6196">
        <w:trPr>
          <w:trHeight w:val="520"/>
        </w:trPr>
        <w:tc>
          <w:tcPr>
            <w:tcW w:w="1345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6014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 w:val="restart"/>
          </w:tcPr>
          <w:p w:rsidR="00DD6196" w:rsidRDefault="00AE7207" w:rsidP="00DD6196">
            <w:pPr>
              <w:jc w:val="center"/>
            </w:pPr>
            <w:r>
              <w:t>3:3</w:t>
            </w:r>
          </w:p>
        </w:tc>
        <w:tc>
          <w:tcPr>
            <w:tcW w:w="2358" w:type="dxa"/>
            <w:vMerge w:val="restart"/>
          </w:tcPr>
          <w:p w:rsidR="00DD6196" w:rsidRDefault="00DD6196" w:rsidP="00DD6196">
            <w:pPr>
              <w:jc w:val="center"/>
            </w:pPr>
          </w:p>
        </w:tc>
      </w:tr>
      <w:tr w:rsidR="00DD6196">
        <w:trPr>
          <w:trHeight w:val="8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</w:tcPr>
          <w:p w:rsidR="00DD6196" w:rsidRDefault="00DD6196" w:rsidP="00DD6196">
            <w:r>
              <w:rPr>
                <w:b/>
                <w:color w:val="FF0000"/>
              </w:rPr>
              <w:t>Checks for Understanding  (FORMATIVE – SUMMATIVE)</w:t>
            </w:r>
          </w:p>
          <w:p w:rsidR="00DD6196" w:rsidRDefault="00DD6196" w:rsidP="00DD6196"/>
          <w:p w:rsidR="00DD6196" w:rsidRDefault="00DD6196" w:rsidP="00DD6196"/>
          <w:p w:rsidR="00DD6196" w:rsidRDefault="00DD6196" w:rsidP="00DD6196"/>
        </w:tc>
        <w:tc>
          <w:tcPr>
            <w:tcW w:w="1390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</w:tc>
        <w:tc>
          <w:tcPr>
            <w:tcW w:w="2358" w:type="dxa"/>
            <w:vMerge/>
          </w:tcPr>
          <w:p w:rsidR="00DD6196" w:rsidRDefault="00DD6196" w:rsidP="00DD6196">
            <w:pPr>
              <w:widowControl w:val="0"/>
              <w:spacing w:line="276" w:lineRule="auto"/>
            </w:pPr>
          </w:p>
          <w:p w:rsidR="00DD6196" w:rsidRDefault="00DD6196" w:rsidP="00DD6196"/>
          <w:p w:rsidR="00DD6196" w:rsidRDefault="00DD6196" w:rsidP="00DD6196"/>
        </w:tc>
      </w:tr>
      <w:tr w:rsidR="00DD6196" w:rsidTr="004E3A0C">
        <w:trPr>
          <w:trHeight w:val="260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 w:val="restart"/>
          </w:tcPr>
          <w:p w:rsidR="00DD6196" w:rsidRDefault="00DD6196" w:rsidP="00DD6196">
            <w:pPr>
              <w:tabs>
                <w:tab w:val="left" w:pos="451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Student Independent Practice (YOU DO)</w:t>
            </w:r>
            <w:r>
              <w:rPr>
                <w:b/>
                <w:color w:val="FF0000"/>
              </w:rPr>
              <w:tab/>
            </w:r>
          </w:p>
          <w:p w:rsidR="00DD6196" w:rsidRPr="00743B51" w:rsidRDefault="00DD6196" w:rsidP="00DD6196">
            <w:pPr>
              <w:tabs>
                <w:tab w:val="left" w:pos="4515"/>
              </w:tabs>
              <w:rPr>
                <w:color w:val="auto"/>
              </w:rPr>
            </w:pPr>
          </w:p>
        </w:tc>
        <w:tc>
          <w:tcPr>
            <w:tcW w:w="3748" w:type="dxa"/>
            <w:gridSpan w:val="2"/>
          </w:tcPr>
          <w:p w:rsidR="00DD6196" w:rsidRPr="009C5A7E" w:rsidRDefault="00DD6196" w:rsidP="00DD619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ELPS (</w:t>
            </w:r>
            <w:r w:rsidRPr="009C5A7E">
              <w:rPr>
                <w:b/>
              </w:rPr>
              <w:t>LSRW</w:t>
            </w:r>
            <w:r>
              <w:rPr>
                <w:b/>
              </w:rPr>
              <w:t>)</w:t>
            </w:r>
          </w:p>
        </w:tc>
      </w:tr>
      <w:tr w:rsidR="00DD6196" w:rsidTr="005F1BE0">
        <w:trPr>
          <w:trHeight w:val="485"/>
        </w:trPr>
        <w:tc>
          <w:tcPr>
            <w:tcW w:w="1345" w:type="dxa"/>
            <w:vMerge/>
          </w:tcPr>
          <w:p w:rsidR="00DD6196" w:rsidRDefault="00DD6196" w:rsidP="00DD6196"/>
        </w:tc>
        <w:tc>
          <w:tcPr>
            <w:tcW w:w="6014" w:type="dxa"/>
            <w:vMerge/>
          </w:tcPr>
          <w:p w:rsidR="00DD6196" w:rsidRDefault="00DD6196" w:rsidP="00DD6196">
            <w:pPr>
              <w:tabs>
                <w:tab w:val="left" w:pos="4515"/>
              </w:tabs>
              <w:rPr>
                <w:b/>
                <w:color w:val="FF0000"/>
              </w:rPr>
            </w:pPr>
          </w:p>
        </w:tc>
        <w:tc>
          <w:tcPr>
            <w:tcW w:w="3748" w:type="dxa"/>
            <w:gridSpan w:val="2"/>
          </w:tcPr>
          <w:p w:rsidR="00DD6196" w:rsidRDefault="007A0206" w:rsidP="007A0206">
            <w:pPr>
              <w:widowControl w:val="0"/>
              <w:spacing w:line="276" w:lineRule="auto"/>
              <w:jc w:val="center"/>
            </w:pPr>
            <w:r>
              <w:t>Speaking, Listening, Reading, Writing</w:t>
            </w:r>
          </w:p>
        </w:tc>
      </w:tr>
    </w:tbl>
    <w:p w:rsidR="00A35E92" w:rsidRDefault="00A35E92">
      <w:bookmarkStart w:id="2" w:name="id.30j0zll" w:colFirst="0" w:colLast="0"/>
      <w:bookmarkEnd w:id="2"/>
    </w:p>
    <w:sectPr w:rsidR="00A35E9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92"/>
    <w:rsid w:val="00076481"/>
    <w:rsid w:val="000C003E"/>
    <w:rsid w:val="000F024D"/>
    <w:rsid w:val="00110D57"/>
    <w:rsid w:val="00112CF4"/>
    <w:rsid w:val="00180181"/>
    <w:rsid w:val="001C4996"/>
    <w:rsid w:val="001C64FB"/>
    <w:rsid w:val="001F5E69"/>
    <w:rsid w:val="00203ED3"/>
    <w:rsid w:val="00213BA3"/>
    <w:rsid w:val="00286780"/>
    <w:rsid w:val="00300918"/>
    <w:rsid w:val="00321E4D"/>
    <w:rsid w:val="00322A05"/>
    <w:rsid w:val="003629D1"/>
    <w:rsid w:val="00382374"/>
    <w:rsid w:val="00385BF3"/>
    <w:rsid w:val="003D2FEA"/>
    <w:rsid w:val="003E1F59"/>
    <w:rsid w:val="003E7444"/>
    <w:rsid w:val="003F41F0"/>
    <w:rsid w:val="004E3A0C"/>
    <w:rsid w:val="00583BA8"/>
    <w:rsid w:val="00597AD0"/>
    <w:rsid w:val="005D3298"/>
    <w:rsid w:val="0060300D"/>
    <w:rsid w:val="006230A2"/>
    <w:rsid w:val="00646E4F"/>
    <w:rsid w:val="00674F5B"/>
    <w:rsid w:val="006B727A"/>
    <w:rsid w:val="006C7666"/>
    <w:rsid w:val="006D630B"/>
    <w:rsid w:val="00743B51"/>
    <w:rsid w:val="00776478"/>
    <w:rsid w:val="00797834"/>
    <w:rsid w:val="007A0206"/>
    <w:rsid w:val="007B031B"/>
    <w:rsid w:val="007C5A81"/>
    <w:rsid w:val="007F49B9"/>
    <w:rsid w:val="008E7D72"/>
    <w:rsid w:val="00954C0C"/>
    <w:rsid w:val="009576BB"/>
    <w:rsid w:val="009C5A7E"/>
    <w:rsid w:val="00A1081A"/>
    <w:rsid w:val="00A35E92"/>
    <w:rsid w:val="00AA651A"/>
    <w:rsid w:val="00AE17F3"/>
    <w:rsid w:val="00AE7207"/>
    <w:rsid w:val="00B04D31"/>
    <w:rsid w:val="00B87857"/>
    <w:rsid w:val="00BC7D22"/>
    <w:rsid w:val="00C37D2D"/>
    <w:rsid w:val="00C47E9A"/>
    <w:rsid w:val="00C86CC6"/>
    <w:rsid w:val="00C86D2E"/>
    <w:rsid w:val="00CB1481"/>
    <w:rsid w:val="00CC40D6"/>
    <w:rsid w:val="00D55508"/>
    <w:rsid w:val="00D7715B"/>
    <w:rsid w:val="00DA0987"/>
    <w:rsid w:val="00DB5E7A"/>
    <w:rsid w:val="00DD6196"/>
    <w:rsid w:val="00DF379C"/>
    <w:rsid w:val="00E15162"/>
    <w:rsid w:val="00E2511A"/>
    <w:rsid w:val="00E52AF9"/>
    <w:rsid w:val="00E62D2C"/>
    <w:rsid w:val="00EA5864"/>
    <w:rsid w:val="00EE597B"/>
    <w:rsid w:val="00F926A6"/>
    <w:rsid w:val="00FC4AFC"/>
    <w:rsid w:val="00F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12301-2AAA-485B-8BCF-11880E7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A42D-A52E-4C1C-A685-611194B0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JONES</dc:creator>
  <cp:lastModifiedBy>JON HOFFNER</cp:lastModifiedBy>
  <cp:revision>2</cp:revision>
  <dcterms:created xsi:type="dcterms:W3CDTF">2016-11-03T17:38:00Z</dcterms:created>
  <dcterms:modified xsi:type="dcterms:W3CDTF">2016-11-03T17:38:00Z</dcterms:modified>
</cp:coreProperties>
</file>